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51F2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雅安蜀天物业管理有限责任公司</w:t>
      </w:r>
    </w:p>
    <w:p w14:paraId="444C22C6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雅安安海物业管理有限公司</w:t>
      </w:r>
    </w:p>
    <w:p w14:paraId="490765FE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电梯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维保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服务市场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询价</w:t>
      </w:r>
    </w:p>
    <w:p w14:paraId="72584DB6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E2C2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各供应商：</w:t>
      </w:r>
    </w:p>
    <w:p w14:paraId="057D5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我公司拟对公司提供物业管理和服务项目的电梯维修、维保服务进行市场询价，本次询价后，我公司将按规定在阳光采购服务平台进行公开挂网招标。现面向社会诚邀符合以下条件的单位参与报价：</w:t>
      </w:r>
    </w:p>
    <w:p w14:paraId="034584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</w:rPr>
        <w:t>项目概况</w:t>
      </w:r>
    </w:p>
    <w:p w14:paraId="58A6D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询价单位：雅安蜀天物业管理有限责任公司、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雅安安海物业管理有限公司</w:t>
      </w:r>
    </w:p>
    <w:p w14:paraId="576BAA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询价项目：详见下表</w:t>
      </w:r>
    </w:p>
    <w:p w14:paraId="11D75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需电梯维项目名称、电梯数量、项目地址</w:t>
      </w:r>
    </w:p>
    <w:tbl>
      <w:tblPr>
        <w:tblStyle w:val="5"/>
        <w:tblpPr w:leftFromText="180" w:rightFromText="180" w:vertAnchor="text" w:horzAnchor="page" w:tblpXSpec="center" w:tblpY="1102"/>
        <w:tblOverlap w:val="never"/>
        <w:tblW w:w="92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60"/>
        <w:gridCol w:w="1680"/>
        <w:gridCol w:w="1403"/>
        <w:gridCol w:w="1509"/>
        <w:gridCol w:w="1251"/>
        <w:gridCol w:w="1218"/>
      </w:tblGrid>
      <w:tr w14:paraId="4C63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4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C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4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电梯类型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8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15D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2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D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D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7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5层以上（台）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5层以下（台）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1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合计（台）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5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1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2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大兴壹号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7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雨城区大兴新城滨江东路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6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0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82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A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3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文曲新座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1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雨城区城后沿江路1号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1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4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F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B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C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6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城投办公楼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雨城区青江街道办和兴街1号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C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3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625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2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A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产学研科创中心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9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草坝镇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7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6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3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40C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F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C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 划 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2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雨城区雅州大道430号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1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C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5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B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3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雨城区熊猫大道379号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8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C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C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E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D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 社 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雨城区先锋路30号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D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4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5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C6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4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瑞光广场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F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雨城区雅州大道470号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E1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9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32E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8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5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印象雨城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雨城区熊猫大道10号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2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2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02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E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雨城区大兴镇芳草路7、9号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3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7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BA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2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C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雅女公园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雨城区会展路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F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F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8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7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奥体中心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草坝镇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AE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4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三岔三期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名山区永兴大道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5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3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3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9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财政局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7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青衣江路中段81好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A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8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3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安海物业</w:t>
            </w:r>
          </w:p>
        </w:tc>
      </w:tr>
      <w:tr w14:paraId="197ED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2D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21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大兴孵化园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222A">
            <w:p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双创西路66号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19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26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FA97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57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38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BB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3A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55CA">
            <w:pPr>
              <w:ind w:firstLine="440" w:firstLine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C4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B1E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045C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9B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793B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</w:p>
    <w:p w14:paraId="01F22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、报价费用包括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-SA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含税包干价（需开具增值税专用发票）包含但不仅限于：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维保费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低价物品维修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人工费、安装费、调试费、质保费、运输费、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电梯限速器年检费、交通费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安全费等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所有相关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费用；</w:t>
      </w:r>
    </w:p>
    <w:p w14:paraId="329B8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3" w:firstLineChars="200"/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</w:rPr>
        <w:t>二、</w:t>
      </w: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技术要求：</w:t>
      </w:r>
    </w:p>
    <w:p w14:paraId="27E8D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现行电梯维保核心依据为TSG T5002-2017《电梯维护保养规则》（强制），搭配GB/T 18775-2009《电梯、自动扶梯和自动人行道维修规范》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2026年3月1日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后按新规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GB/T 18775-2025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，要点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：</w:t>
      </w:r>
    </w:p>
    <w:p w14:paraId="449C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核心规范与周期</w:t>
      </w:r>
    </w:p>
    <w:p w14:paraId="081E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1、按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规范TSG T5002-2017强制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，半月/季度/半年/年度维保为法定要求。</w:t>
      </w:r>
    </w:p>
    <w:p w14:paraId="5A49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周期底线：每15天至少1次维保，年度需全面检测与试验。</w:t>
      </w:r>
    </w:p>
    <w:p w14:paraId="50EB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维保周期与核心项目</w:t>
      </w:r>
    </w:p>
    <w:p w14:paraId="0673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半月保（15天）：机房曳引机、控制柜接触器/继电器；井道导轨、层门门锁（啮合≥7mm）；轿厢平层精度（偏差≤±3mm）、应急报警；安全回路、门锁回路测试。</w:t>
      </w:r>
    </w:p>
    <w:p w14:paraId="048C9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季度保（3月）：钢丝绳断丝/磨损/直径；限速器、安全钳功能；电气绝缘；导轨润滑；补偿链/绳检查。</w:t>
      </w:r>
    </w:p>
    <w:p w14:paraId="25CFB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半年保（6月）：曳引机轴承、齿轮箱油位/更换；导轨垂直度校正；对重装置；控制柜接线端子；制动器调整。</w:t>
      </w:r>
    </w:p>
    <w:p w14:paraId="2AB3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年度保（12月）：限速器-安全钳联动试验；缓冲器试验；平衡系数测试（40%-50%）；110%额定载荷试验；导轨、钢丝绳全面评估；出具维保报告并申报法定检验。</w:t>
      </w:r>
    </w:p>
    <w:p w14:paraId="46C0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关键执行要求</w:t>
      </w:r>
    </w:p>
    <w:p w14:paraId="4724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人员资质：维保人员须持特种设备作业证（电梯修理T），定期培训考核。</w:t>
      </w:r>
    </w:p>
    <w:p w14:paraId="6F884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安全作业：执行“上锁挂牌”；切断主电源并警示；正确佩戴安全帽、安全带、绝缘防护用品。</w:t>
      </w:r>
    </w:p>
    <w:p w14:paraId="13656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备件与工具：备件需合格适配，禁用假冒；工具/仪表定期校验。</w:t>
      </w:r>
    </w:p>
    <w:p w14:paraId="0852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记录追溯：每次维保需双方签字，记录至少保存4年；内容含日期、编号、人员、项目、结果、试运行情况。</w:t>
      </w:r>
    </w:p>
    <w:p w14:paraId="0A1BF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 责任与应急：维保单位对质量安全终身负责；建立24小时应急机制，接到故障通知及时响应处置。</w:t>
      </w:r>
    </w:p>
    <w:p w14:paraId="1C8B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合规与检验</w:t>
      </w:r>
    </w:p>
    <w:p w14:paraId="0AB8D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电梯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年度维保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自检合格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申报特种设备法定检验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检测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，合格方可运行。</w:t>
      </w:r>
    </w:p>
    <w:p w14:paraId="1EA8F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3" w:firstLineChars="200"/>
        <w:rPr>
          <w:rStyle w:val="7"/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三、响应人</w:t>
      </w: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</w:rPr>
        <w:t>资格</w:t>
      </w: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要求</w:t>
      </w:r>
    </w:p>
    <w:p w14:paraId="68309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必须是在中华人民共和国境内依法设立，具有独立法人资格，具有良好的商业信誉和经济实力及服务能力，具有相关部门核发的满足服务范围的资质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0FB1E3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信誉要求：未处于财产被接管、冻结、破产状态，未处于有关行政处罚期间，法定代表人、主要管理人、股东未被纳入失信人员名单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F8DC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单位负责人为同一或者存在直接控股、管理关系的不同供应商不得参加同一合同下的报价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310B7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四</w:t>
      </w:r>
      <w:r>
        <w:rPr>
          <w:rStyle w:val="7"/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、响应文件资料内容要求如下</w:t>
      </w:r>
    </w:p>
    <w:p w14:paraId="469F1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1、电梯维保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单（附件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0008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营业执照复印件；</w:t>
      </w:r>
    </w:p>
    <w:p w14:paraId="0B93B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法人身份证复印件或经营者身份证复印件；</w:t>
      </w:r>
    </w:p>
    <w:p w14:paraId="277FA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以上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加盖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CN"/>
        </w:rPr>
        <w:t>公章。</w:t>
      </w:r>
    </w:p>
    <w:p w14:paraId="5F67A709">
      <w:pPr>
        <w:keepNext w:val="0"/>
        <w:keepLines w:val="0"/>
        <w:pageBreakBefore w:val="0"/>
        <w:widowControl w:val="0"/>
        <w:tabs>
          <w:tab w:val="left" w:pos="792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3" w:firstLineChars="200"/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Style w:val="7"/>
          <w:rFonts w:hint="eastAsia" w:ascii="黑体" w:hAnsi="黑体" w:eastAsia="黑体" w:cs="黑体"/>
          <w:b/>
          <w:bCs/>
          <w:color w:val="auto"/>
          <w:sz w:val="32"/>
          <w:szCs w:val="32"/>
        </w:rPr>
        <w:t>、递交响应文件截止时间</w:t>
      </w:r>
    </w:p>
    <w:p w14:paraId="6E765594">
      <w:pPr>
        <w:keepNext w:val="0"/>
        <w:keepLines w:val="0"/>
        <w:pageBreakBefore w:val="0"/>
        <w:widowControl w:val="0"/>
        <w:tabs>
          <w:tab w:val="left" w:pos="792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Style w:val="7"/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年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7"/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月</w:t>
      </w:r>
      <w:r>
        <w:rPr>
          <w:rStyle w:val="7"/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16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日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至202</w:t>
      </w:r>
      <w:r>
        <w:rPr>
          <w:rStyle w:val="7"/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年 </w:t>
      </w:r>
      <w:r>
        <w:rPr>
          <w:rStyle w:val="7"/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 xml:space="preserve"> 月 </w:t>
      </w:r>
      <w:r>
        <w:rPr>
          <w:rStyle w:val="7"/>
          <w:rFonts w:hint="eastAsia" w:ascii="仿宋_GB2312" w:hAnsi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Style w:val="7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日17时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（北京时间）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 w14:paraId="5D46C1E4">
      <w:pPr>
        <w:keepNext w:val="0"/>
        <w:keepLines w:val="0"/>
        <w:pageBreakBefore w:val="0"/>
        <w:widowControl w:val="0"/>
        <w:tabs>
          <w:tab w:val="left" w:pos="792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Style w:val="7"/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响应文件必须在截止时间前送达指定地点。逾期送达的响应文件不予接收，本次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不接受邮寄的响应文件。</w:t>
      </w:r>
    </w:p>
    <w:p w14:paraId="57D3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3" w:firstLineChars="200"/>
        <w:jc w:val="both"/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lang w:eastAsia="zh-CN"/>
        </w:rPr>
        <w:t>须知</w:t>
      </w:r>
    </w:p>
    <w:p w14:paraId="20180E3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本次报价为市场询价，不确定中标候选人。</w:t>
      </w:r>
    </w:p>
    <w:p w14:paraId="1BED52FC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2、响应人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须在报价前自行到该项目所在地了解掌握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消防系统维护保养</w:t>
      </w: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-SA"/>
        </w:rPr>
        <w:t>的相关事项。</w:t>
      </w:r>
    </w:p>
    <w:p w14:paraId="2BBA2FE9">
      <w:pPr>
        <w:keepNext w:val="0"/>
        <w:keepLines w:val="0"/>
        <w:pageBreakBefore w:val="0"/>
        <w:widowControl w:val="0"/>
        <w:tabs>
          <w:tab w:val="left" w:pos="792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创艺简标宋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  <w:t>报价文件应当在规定的时间前以书面、密封的形式送达指定地点</w:t>
      </w:r>
      <w:r>
        <w:rPr>
          <w:rFonts w:hint="eastAsia" w:ascii="仿宋_GB2312" w:hAnsi="创艺简标宋"/>
          <w:kern w:val="2"/>
          <w:sz w:val="32"/>
          <w:szCs w:val="32"/>
          <w:lang w:val="en-US" w:eastAsia="zh-CN" w:bidi="ar-SA"/>
        </w:rPr>
        <w:t>，所有文件加盖公章</w:t>
      </w:r>
      <w:r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  <w:t>。</w:t>
      </w:r>
    </w:p>
    <w:p w14:paraId="1C54CBA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联系方法</w:t>
      </w:r>
    </w:p>
    <w:p w14:paraId="481A45A7">
      <w:pPr>
        <w:keepNext w:val="0"/>
        <w:keepLines w:val="0"/>
        <w:pageBreakBefore w:val="0"/>
        <w:widowControl w:val="0"/>
        <w:tabs>
          <w:tab w:val="left" w:pos="792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ascii="仿宋_GB2312" w:hAnsi="创艺简标宋"/>
          <w:kern w:val="2"/>
          <w:sz w:val="32"/>
          <w:szCs w:val="32"/>
          <w:lang w:val="en-US" w:eastAsia="zh-CN" w:bidi="ar-SA"/>
        </w:rPr>
        <w:t>左安</w:t>
      </w:r>
      <w:r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  <w:t>   </w:t>
      </w:r>
    </w:p>
    <w:p w14:paraId="38C7889C">
      <w:pPr>
        <w:keepNext w:val="0"/>
        <w:keepLines w:val="0"/>
        <w:pageBreakBefore w:val="0"/>
        <w:widowControl w:val="0"/>
        <w:tabs>
          <w:tab w:val="left" w:pos="7920"/>
          <w:tab w:val="left" w:pos="8460"/>
          <w:tab w:val="left" w:pos="9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创艺简标宋" w:eastAsia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default" w:ascii="仿宋_GB2312" w:hAnsi="创艺简标宋" w:eastAsia="仿宋_GB2312"/>
          <w:kern w:val="2"/>
          <w:sz w:val="32"/>
          <w:szCs w:val="32"/>
          <w:lang w:val="en-US" w:eastAsia="zh-CN" w:bidi="ar-SA"/>
        </w:rPr>
        <w:t>13</w:t>
      </w:r>
      <w:r>
        <w:rPr>
          <w:rFonts w:hint="eastAsia" w:ascii="仿宋_GB2312" w:hAnsi="创艺简标宋" w:eastAsia="仿宋_GB2312"/>
          <w:kern w:val="2"/>
          <w:sz w:val="32"/>
          <w:szCs w:val="32"/>
          <w:lang w:val="en-US" w:eastAsia="zh-CN" w:bidi="ar-SA"/>
        </w:rPr>
        <w:t>5474</w:t>
      </w:r>
      <w:r>
        <w:rPr>
          <w:rFonts w:hint="eastAsia" w:ascii="仿宋_GB2312" w:hAnsi="创艺简标宋"/>
          <w:kern w:val="2"/>
          <w:sz w:val="32"/>
          <w:szCs w:val="32"/>
          <w:lang w:val="en-US" w:eastAsia="zh-CN" w:bidi="ar-SA"/>
        </w:rPr>
        <w:t>95020</w:t>
      </w:r>
    </w:p>
    <w:p w14:paraId="59C71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</w:pPr>
    </w:p>
    <w:p w14:paraId="5F5F1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-SA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物业服务项目电梯维保服务报价函</w:t>
      </w:r>
    </w:p>
    <w:p w14:paraId="56A28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1600" w:firstLineChars="5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报价单位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营业执照复印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件</w:t>
      </w:r>
    </w:p>
    <w:p w14:paraId="404D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1609" w:firstLineChars="503"/>
        <w:rPr>
          <w:rFonts w:ascii="华文仿宋" w:hAnsi="华文仿宋" w:eastAsia="华文仿宋" w:cs="华文仿宋"/>
          <w:b w:val="0"/>
          <w:bCs w:val="0"/>
          <w:sz w:val="32"/>
          <w:szCs w:val="32"/>
        </w:rPr>
      </w:pPr>
    </w:p>
    <w:p w14:paraId="167EA5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D00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/>
          <w:sz w:val="32"/>
          <w:szCs w:val="32"/>
          <w:lang w:eastAsia="zh-CN"/>
        </w:rPr>
      </w:pPr>
    </w:p>
    <w:p w14:paraId="32BF16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3520" w:firstLineChars="11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雅安蜀天物业管理有限责任公司</w:t>
      </w:r>
    </w:p>
    <w:p w14:paraId="6A973E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0" w:leftChars="0" w:firstLine="4480" w:firstLineChars="1400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p w14:paraId="47B69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附件：</w:t>
      </w:r>
    </w:p>
    <w:p w14:paraId="45AF1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物业服务项目电梯维保服务报价函</w:t>
      </w:r>
    </w:p>
    <w:p w14:paraId="21F29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/>
          <w:sz w:val="36"/>
          <w:szCs w:val="36"/>
          <w:lang w:val="en-US" w:eastAsia="zh-CN"/>
        </w:rPr>
      </w:pPr>
    </w:p>
    <w:p w14:paraId="32A6A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雅安蜀天物业管理有限责任公司：</w:t>
      </w:r>
    </w:p>
    <w:p w14:paraId="7B7FD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我公司成立于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月，具有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电梯维修、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维保相关专业资质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我公司已完全知晓贵公司管理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以下项目基本情况、物业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业态、设备运行情况、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电梯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维保要求（不低于国家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现行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相关法律规要求）。在我公司现场查勘基础上，将各项目维保费用报价如下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：</w:t>
      </w:r>
    </w:p>
    <w:p w14:paraId="07C9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/>
        <w:jc w:val="center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电梯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维保报价表</w:t>
      </w:r>
    </w:p>
    <w:tbl>
      <w:tblPr>
        <w:tblStyle w:val="5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41"/>
        <w:gridCol w:w="852"/>
        <w:gridCol w:w="663"/>
        <w:gridCol w:w="662"/>
        <w:gridCol w:w="852"/>
        <w:gridCol w:w="853"/>
        <w:gridCol w:w="853"/>
        <w:gridCol w:w="885"/>
        <w:gridCol w:w="853"/>
      </w:tblGrid>
      <w:tr w14:paraId="78CC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6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9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电梯层站数、报价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4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16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432D5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0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3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5层以上（台）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F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单价（台/年）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9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5层以下（台）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单价（台/年）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2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CF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3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大兴壹号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9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B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0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A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B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1DA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2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文曲新座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3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F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5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3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5E2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9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4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城投办公楼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2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8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D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5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A6D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7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产学研科创中心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2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2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7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8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BE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4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 划 馆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8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3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1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6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2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3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19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6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E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E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85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F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5D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0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2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E2F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D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F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 社 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C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7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7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9F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1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50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瑞光广场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8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EC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A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BE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4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9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882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8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C4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印象雨城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7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E8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9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F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6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D1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3E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3D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2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7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CC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1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7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9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B8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66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7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雅女公园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6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C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E2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2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0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80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奥体中心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C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9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D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8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F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0D7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8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4D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三岔三期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9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42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9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F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7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D1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财政局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C1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7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9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7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D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2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E3FF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大兴孵化园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5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5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0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5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F2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A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  计</w:t>
            </w:r>
          </w:p>
        </w:tc>
        <w:tc>
          <w:tcPr>
            <w:tcW w:w="56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**********元（大写：人民币*********）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FB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BE8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</w:p>
    <w:p w14:paraId="4161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注：报价有限期90天</w:t>
      </w:r>
    </w:p>
    <w:p w14:paraId="02B9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74" w:firstLineChars="1367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7385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74" w:firstLineChars="1367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0294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74" w:firstLineChars="1367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 w14:paraId="3B544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374" w:firstLineChars="1367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报价单位（用印）：</w:t>
      </w:r>
    </w:p>
    <w:p w14:paraId="2657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2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</w:t>
      </w:r>
    </w:p>
    <w:p w14:paraId="251E605D">
      <w:pPr>
        <w:ind w:firstLine="560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2026年   月   日</w:t>
      </w:r>
    </w:p>
    <w:p w14:paraId="7FA48795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261DB1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</w:p>
    <w:p w14:paraId="3E8ED3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896A6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28F2895A"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5B7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B49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5B49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AD47E"/>
    <w:multiLevelType w:val="singleLevel"/>
    <w:tmpl w:val="10EAD4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3500D"/>
    <w:rsid w:val="19CB3414"/>
    <w:rsid w:val="1FA97A2D"/>
    <w:rsid w:val="20AB0811"/>
    <w:rsid w:val="236303BF"/>
    <w:rsid w:val="36E4547E"/>
    <w:rsid w:val="37A87706"/>
    <w:rsid w:val="43310F21"/>
    <w:rsid w:val="480C2163"/>
    <w:rsid w:val="546012D4"/>
    <w:rsid w:val="56856781"/>
    <w:rsid w:val="6ADF1754"/>
    <w:rsid w:val="6CD554C5"/>
    <w:rsid w:val="6D49170E"/>
    <w:rsid w:val="70396648"/>
    <w:rsid w:val="76D5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正文2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2110</Words>
  <Characters>2263</Characters>
  <Lines>0</Lines>
  <Paragraphs>0</Paragraphs>
  <TotalTime>15</TotalTime>
  <ScaleCrop>false</ScaleCrop>
  <LinksUpToDate>false</LinksUpToDate>
  <CharactersWithSpaces>2369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2025-07-15T03:08:00Z</dcterms:created>
  <dc:creator>Lenovo</dc:creator>
  <cp:lastModifiedBy>刘静</cp:lastModifiedBy>
  <dcterms:modified xsi:type="dcterms:W3CDTF">2026-01-15T07:04:37Z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ADD436FD0EAB4BBF80EEC93BB1CFC0B6_13</vt:lpwstr>
  </property>
  <property fmtid="{D5CDD505-2E9C-101B-9397-08002B2CF9AE}" pid="4" name="KSOTemplateDocerSaveRecord">
    <vt:lpwstr>eyJoZGlkIjoiM2YzMjBiYzRmNzIwNTU5YTU4N2FiMzVmYTUwMGEyM2YiLCJ1c2VySWQiOiI2NjY4NjE3NTUifQ==</vt:lpwstr>
  </property>
</Properties>
</file>